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F29" w:rsidRDefault="00647F29" w:rsidP="00647F29">
      <w:pPr>
        <w:rPr>
          <w:lang w:val="en-GB"/>
        </w:rPr>
      </w:pPr>
      <w:r>
        <w:rPr>
          <w:rFonts w:ascii="Arial" w:hAnsi="Arial" w:cs="Arial"/>
          <w:noProof/>
          <w:color w:val="000000"/>
          <w:sz w:val="20"/>
          <w:szCs w:val="20"/>
          <w:lang w:eastAsia="pl-PL"/>
          <w14:ligatures w14:val="standard"/>
        </w:rPr>
        <w:drawing>
          <wp:inline distT="0" distB="0" distL="0" distR="0">
            <wp:extent cx="2390775" cy="1000125"/>
            <wp:effectExtent l="0" t="0" r="9525" b="9525"/>
            <wp:docPr id="5" name="Obraz 5" descr="cid:image001.png@01CE7D92.A9697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CE7D92.A96971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90775" cy="1000125"/>
                    </a:xfrm>
                    <a:prstGeom prst="rect">
                      <a:avLst/>
                    </a:prstGeom>
                    <a:noFill/>
                    <a:ln>
                      <a:noFill/>
                    </a:ln>
                  </pic:spPr>
                </pic:pic>
              </a:graphicData>
            </a:graphic>
          </wp:inline>
        </w:drawing>
      </w:r>
      <w:bookmarkStart w:id="0" w:name="_GoBack"/>
      <w:bookmarkEnd w:id="0"/>
    </w:p>
    <w:p w:rsidR="00647F29" w:rsidRPr="00647F29" w:rsidRDefault="00647F29" w:rsidP="00647F29">
      <w:r>
        <w:rPr>
          <w:color w:val="000000"/>
          <w:sz w:val="20"/>
          <w:szCs w:val="20"/>
        </w:rPr>
        <w:t>Parlament Europejski, Bruksela</w:t>
      </w:r>
    </w:p>
    <w:p w:rsidR="00647F29" w:rsidRPr="00647F29" w:rsidRDefault="00647F29" w:rsidP="00647F29">
      <w:r>
        <w:rPr>
          <w:color w:val="000000"/>
          <w:sz w:val="20"/>
          <w:szCs w:val="20"/>
        </w:rPr>
        <w:t>10 lipca 2013</w:t>
      </w:r>
    </w:p>
    <w:p w:rsidR="00647F29" w:rsidRPr="00647F29" w:rsidRDefault="00647F29" w:rsidP="00647F29">
      <w:pPr>
        <w:textAlignment w:val="top"/>
      </w:pPr>
      <w:r>
        <w:rPr>
          <w:rFonts w:ascii="Arial" w:hAnsi="Arial" w:cs="Arial"/>
          <w:b/>
          <w:bCs/>
          <w:sz w:val="24"/>
          <w:szCs w:val="24"/>
        </w:rPr>
        <w:t> </w:t>
      </w:r>
    </w:p>
    <w:p w:rsidR="00647F29" w:rsidRPr="00647F29" w:rsidRDefault="00647F29" w:rsidP="00647F29">
      <w:pPr>
        <w:pStyle w:val="NormalnyWeb"/>
        <w:spacing w:before="0" w:beforeAutospacing="0" w:after="0" w:afterAutospacing="0"/>
        <w:jc w:val="center"/>
      </w:pPr>
      <w:proofErr w:type="spellStart"/>
      <w:r>
        <w:rPr>
          <w:rFonts w:ascii="Arial" w:hAnsi="Arial" w:cs="Arial"/>
          <w:b/>
          <w:bCs/>
          <w:color w:val="000000"/>
          <w:sz w:val="28"/>
          <w:szCs w:val="28"/>
        </w:rPr>
        <w:t>Europarlamentarna</w:t>
      </w:r>
      <w:proofErr w:type="spellEnd"/>
      <w:r>
        <w:rPr>
          <w:rFonts w:ascii="Arial" w:hAnsi="Arial" w:cs="Arial"/>
          <w:b/>
          <w:bCs/>
          <w:color w:val="000000"/>
          <w:sz w:val="28"/>
          <w:szCs w:val="28"/>
        </w:rPr>
        <w:t xml:space="preserve"> komisja zdrowia przyjęła swoje stanowisko </w:t>
      </w:r>
      <w:proofErr w:type="spellStart"/>
      <w:r>
        <w:rPr>
          <w:rFonts w:ascii="Arial" w:hAnsi="Arial" w:cs="Arial"/>
          <w:b/>
          <w:bCs/>
          <w:color w:val="000000"/>
          <w:sz w:val="28"/>
          <w:szCs w:val="28"/>
        </w:rPr>
        <w:t>ws</w:t>
      </w:r>
      <w:proofErr w:type="spellEnd"/>
      <w:r>
        <w:rPr>
          <w:rFonts w:ascii="Arial" w:hAnsi="Arial" w:cs="Arial"/>
          <w:b/>
          <w:bCs/>
          <w:color w:val="000000"/>
          <w:sz w:val="28"/>
          <w:szCs w:val="28"/>
        </w:rPr>
        <w:t xml:space="preserve">. </w:t>
      </w:r>
      <w:proofErr w:type="gramStart"/>
      <w:r>
        <w:rPr>
          <w:rFonts w:ascii="Arial" w:hAnsi="Arial" w:cs="Arial"/>
          <w:b/>
          <w:bCs/>
          <w:color w:val="000000"/>
          <w:sz w:val="28"/>
          <w:szCs w:val="28"/>
        </w:rPr>
        <w:t>dyrektywy</w:t>
      </w:r>
      <w:proofErr w:type="gramEnd"/>
      <w:r>
        <w:rPr>
          <w:rFonts w:ascii="Arial" w:hAnsi="Arial" w:cs="Arial"/>
          <w:b/>
          <w:bCs/>
          <w:color w:val="000000"/>
          <w:sz w:val="28"/>
          <w:szCs w:val="28"/>
        </w:rPr>
        <w:t xml:space="preserve"> tytoniowej</w:t>
      </w:r>
    </w:p>
    <w:p w:rsidR="00647F29" w:rsidRPr="00647F29" w:rsidRDefault="00647F29" w:rsidP="00647F29">
      <w:pPr>
        <w:pStyle w:val="NormalnyWeb"/>
        <w:spacing w:before="0" w:beforeAutospacing="0" w:after="0" w:afterAutospacing="0"/>
        <w:jc w:val="center"/>
      </w:pPr>
      <w:r>
        <w:rPr>
          <w:rFonts w:ascii="Arial" w:hAnsi="Arial" w:cs="Arial"/>
          <w:i/>
          <w:iCs/>
          <w:sz w:val="20"/>
          <w:szCs w:val="20"/>
        </w:rPr>
        <w:t> </w:t>
      </w:r>
    </w:p>
    <w:p w:rsidR="00647F29" w:rsidRPr="00647F29" w:rsidRDefault="00647F29" w:rsidP="00647F29">
      <w:pPr>
        <w:pStyle w:val="NormalnyWeb"/>
        <w:spacing w:before="0" w:beforeAutospacing="0" w:after="0" w:afterAutospacing="0"/>
        <w:jc w:val="center"/>
      </w:pPr>
      <w:r>
        <w:rPr>
          <w:rFonts w:ascii="Arial" w:hAnsi="Arial" w:cs="Arial"/>
          <w:i/>
          <w:iCs/>
          <w:sz w:val="20"/>
          <w:szCs w:val="20"/>
        </w:rPr>
        <w:t>Bogusław Sonik, Jolanta Hibner członkowie komisji środowiska i zdrowia publicznego</w:t>
      </w:r>
    </w:p>
    <w:p w:rsidR="00647F29" w:rsidRPr="00647F29" w:rsidRDefault="00647F29" w:rsidP="00647F29">
      <w:pPr>
        <w:pStyle w:val="NormalnyWeb"/>
        <w:spacing w:before="0" w:beforeAutospacing="0" w:after="0" w:afterAutospacing="0"/>
        <w:jc w:val="center"/>
      </w:pPr>
      <w:r>
        <w:rPr>
          <w:rFonts w:ascii="Arial" w:hAnsi="Arial" w:cs="Arial"/>
          <w:i/>
          <w:iCs/>
          <w:sz w:val="20"/>
          <w:szCs w:val="20"/>
        </w:rPr>
        <w:t>Klub PO-PSL w Parlamencie Europejskim *</w:t>
      </w:r>
    </w:p>
    <w:p w:rsidR="00647F29" w:rsidRPr="00647F29" w:rsidRDefault="00647F29" w:rsidP="00647F29">
      <w:r>
        <w:rPr>
          <w:rFonts w:ascii="Arial" w:hAnsi="Arial" w:cs="Arial"/>
          <w:b/>
          <w:bCs/>
          <w:sz w:val="20"/>
          <w:szCs w:val="20"/>
        </w:rPr>
        <w:t> </w:t>
      </w:r>
    </w:p>
    <w:p w:rsidR="00647F29" w:rsidRPr="00647F29" w:rsidRDefault="00647F29" w:rsidP="00647F29">
      <w:r>
        <w:t xml:space="preserve">- W dzisiejszym głosowaniu posłowie z komisji środowiska i ochrony zdrowia opowiedzieli się za stworzeniem tzw. pozytywnej  listy  substancji, które mogłyby być dodawanie do papierosów.  Nie ma bezpośrednio zapisu o zakazie papierosów mentolowych. Za stworzenie takiej listy odpowiedzialna byłby Komisja Europejska i eksperci. Posłom  z tej komisji zależy głównie, aby papierosy smakowały i wyglądały jak papierosy. Stąd też silny opór wobec  papierosów cienkich typu </w:t>
      </w:r>
      <w:proofErr w:type="spellStart"/>
      <w:r>
        <w:t>slim</w:t>
      </w:r>
      <w:proofErr w:type="spellEnd"/>
      <w:r>
        <w:t xml:space="preserve"> - komentuje wynik głosowania poseł </w:t>
      </w:r>
      <w:r>
        <w:rPr>
          <w:b/>
          <w:bCs/>
        </w:rPr>
        <w:t>Bogusław Sonik</w:t>
      </w:r>
      <w:r>
        <w:t xml:space="preserve"> (PO).</w:t>
      </w:r>
    </w:p>
    <w:p w:rsidR="00647F29" w:rsidRPr="00647F29" w:rsidRDefault="00647F29" w:rsidP="00647F29">
      <w:r>
        <w:t> </w:t>
      </w:r>
    </w:p>
    <w:p w:rsidR="00647F29" w:rsidRPr="00647F29" w:rsidRDefault="00647F29" w:rsidP="00647F29">
      <w:r>
        <w:t xml:space="preserve">- Komisja środowiska i zdrowia publicznego jest komisją dosyć specyficzną, dlatego wynik głosowania dla nikogo nie jest zaskoczeniem. Kluczowe będzie planowane na wrzesień głosowanie na sesji plenarnej, gdzie cały Parlament wypowie się na temat propozycji Komisji Europejskiej – skomentowała </w:t>
      </w:r>
      <w:r>
        <w:rPr>
          <w:b/>
          <w:bCs/>
        </w:rPr>
        <w:t>Jolanta Hibner</w:t>
      </w:r>
      <w:r>
        <w:t xml:space="preserve"> (PO).</w:t>
      </w:r>
    </w:p>
    <w:p w:rsidR="00647F29" w:rsidRPr="00647F29" w:rsidRDefault="00647F29" w:rsidP="00647F29">
      <w:r>
        <w:t> </w:t>
      </w:r>
    </w:p>
    <w:p w:rsidR="00647F29" w:rsidRPr="00647F29" w:rsidRDefault="00647F29" w:rsidP="00647F29">
      <w:r>
        <w:t xml:space="preserve">- Nie jestem przekonana czy zaostrzenie przepisów dotyczących wyrobów tytoniowych będzie miało taki wpływ na ochronę młodzieży przed papierosami, tak jak życzyłaby sobie Komisja. Większość komisji parlamentarnych wypowiedziała się negatywnie w stosunku do propozycji Komisji Europejskiej w sprawie dodatków charakterystycznych i papierosów typu </w:t>
      </w:r>
      <w:proofErr w:type="spellStart"/>
      <w:r>
        <w:t>slim</w:t>
      </w:r>
      <w:proofErr w:type="spellEnd"/>
      <w:r>
        <w:t xml:space="preserve">. Wycofanie ze sprzedaży papierosów tego typu nie wpłynie znacząco na konsumpcję wśród nieletnich, gdyż nie ma danych mówiących o odsetku młodych rozpoczynających nałóg od tego typu papierosów. Pozytywnie oceniam natomiast propozycję dotyczącą zamieszczania ostrzeżeń obrazkowych, które mogą odegrać pewną </w:t>
      </w:r>
      <w:proofErr w:type="gramStart"/>
      <w:r>
        <w:t>rolę jeśli</w:t>
      </w:r>
      <w:proofErr w:type="gramEnd"/>
      <w:r>
        <w:t xml:space="preserve"> chodzi o ochronę przed uzależnieniem – dodała poseł </w:t>
      </w:r>
      <w:r>
        <w:rPr>
          <w:b/>
          <w:bCs/>
        </w:rPr>
        <w:t>Jolanta</w:t>
      </w:r>
      <w:r>
        <w:t xml:space="preserve"> </w:t>
      </w:r>
      <w:r>
        <w:rPr>
          <w:b/>
          <w:bCs/>
        </w:rPr>
        <w:t>Hibner</w:t>
      </w:r>
      <w:r>
        <w:t>.</w:t>
      </w:r>
    </w:p>
    <w:p w:rsidR="00647F29" w:rsidRPr="00647F29" w:rsidRDefault="00647F29" w:rsidP="00647F29">
      <w:r>
        <w:t> </w:t>
      </w:r>
    </w:p>
    <w:p w:rsidR="00647F29" w:rsidRPr="00647F29" w:rsidRDefault="00647F29" w:rsidP="00647F29">
      <w:r>
        <w:t xml:space="preserve">- Korzystny z punku widzenia obrony polskiego interesu, jest </w:t>
      </w:r>
      <w:proofErr w:type="gramStart"/>
      <w:r>
        <w:t>fakt że</w:t>
      </w:r>
      <w:proofErr w:type="gramEnd"/>
      <w:r>
        <w:t xml:space="preserve"> udało się przekonać wszystkie frakcje polityczne aby mandat negocjacyjny  głosowany był na posiedzeniu planarnym.  Oznacza to, że ostateczny  wynik głosownia będzie bardziej reprezentatywny i będzie odzwierciedlał stanowisko całego  PE. </w:t>
      </w:r>
      <w:proofErr w:type="gramStart"/>
      <w:r>
        <w:t>Będzie więc</w:t>
      </w:r>
      <w:proofErr w:type="gramEnd"/>
      <w:r>
        <w:t xml:space="preserve"> jeszcze szansa wprowadzenia poprawek odnośnie </w:t>
      </w:r>
      <w:proofErr w:type="spellStart"/>
      <w:r>
        <w:t>slimów</w:t>
      </w:r>
      <w:proofErr w:type="spellEnd"/>
      <w:r>
        <w:t xml:space="preserve">  i mentolu. Opinie płynące z  pozostałych komisji są dowodem na to jak bardzo PE jest podzielony w tej kwestii – dodał poseł </w:t>
      </w:r>
      <w:r>
        <w:rPr>
          <w:b/>
          <w:bCs/>
        </w:rPr>
        <w:t>Bogusław Sonik</w:t>
      </w:r>
      <w:r>
        <w:t>.</w:t>
      </w:r>
    </w:p>
    <w:p w:rsidR="00647F29" w:rsidRPr="00647F29" w:rsidRDefault="00647F29" w:rsidP="00647F29">
      <w:r>
        <w:t> </w:t>
      </w:r>
    </w:p>
    <w:p w:rsidR="00647F29" w:rsidRPr="00647F29" w:rsidRDefault="00647F29" w:rsidP="00647F29">
      <w:r>
        <w:t>Komisja środowiska i zdrowia publicznego przyjęła następujące zapisy:</w:t>
      </w:r>
    </w:p>
    <w:p w:rsidR="00647F29" w:rsidRDefault="00647F29" w:rsidP="00647F29">
      <w:pPr>
        <w:numPr>
          <w:ilvl w:val="0"/>
          <w:numId w:val="1"/>
        </w:numPr>
        <w:rPr>
          <w:rFonts w:eastAsia="Times New Roman"/>
          <w:lang w:val="en-GB"/>
        </w:rPr>
      </w:pPr>
      <w:r>
        <w:rPr>
          <w:rFonts w:eastAsia="Times New Roman"/>
        </w:rPr>
        <w:t>Oznakowania ostrzegawcze zajmujące 75% powierzchni paczki</w:t>
      </w:r>
    </w:p>
    <w:p w:rsidR="00647F29" w:rsidRDefault="00647F29" w:rsidP="00647F29">
      <w:pPr>
        <w:numPr>
          <w:ilvl w:val="0"/>
          <w:numId w:val="1"/>
        </w:numPr>
        <w:rPr>
          <w:rFonts w:eastAsia="Times New Roman"/>
          <w:lang w:val="en-GB"/>
        </w:rPr>
      </w:pPr>
      <w:r>
        <w:rPr>
          <w:rFonts w:eastAsia="Times New Roman"/>
        </w:rPr>
        <w:t xml:space="preserve">Zakaz sprzedaży papierosów typu </w:t>
      </w:r>
      <w:proofErr w:type="spellStart"/>
      <w:r>
        <w:rPr>
          <w:rFonts w:eastAsia="Times New Roman"/>
        </w:rPr>
        <w:t>slim</w:t>
      </w:r>
      <w:proofErr w:type="spellEnd"/>
    </w:p>
    <w:p w:rsidR="00647F29" w:rsidRPr="00647F29" w:rsidRDefault="00647F29" w:rsidP="00647F29">
      <w:pPr>
        <w:numPr>
          <w:ilvl w:val="0"/>
          <w:numId w:val="1"/>
        </w:numPr>
        <w:rPr>
          <w:rFonts w:eastAsia="Times New Roman"/>
        </w:rPr>
      </w:pPr>
      <w:r>
        <w:rPr>
          <w:rFonts w:eastAsia="Times New Roman"/>
        </w:rPr>
        <w:t xml:space="preserve">Wypracowanie przez KE </w:t>
      </w:r>
      <w:proofErr w:type="spellStart"/>
      <w:r>
        <w:rPr>
          <w:rFonts w:eastAsia="Times New Roman"/>
        </w:rPr>
        <w:t>tz</w:t>
      </w:r>
      <w:proofErr w:type="spellEnd"/>
      <w:r>
        <w:rPr>
          <w:rFonts w:eastAsia="Times New Roman"/>
        </w:rPr>
        <w:t xml:space="preserve">. </w:t>
      </w:r>
      <w:proofErr w:type="gramStart"/>
      <w:r>
        <w:rPr>
          <w:rFonts w:eastAsia="Times New Roman"/>
        </w:rPr>
        <w:t>pozytywnej</w:t>
      </w:r>
      <w:proofErr w:type="gramEnd"/>
      <w:r>
        <w:rPr>
          <w:rFonts w:eastAsia="Times New Roman"/>
        </w:rPr>
        <w:t xml:space="preserve"> listy dopuszczalnych substancji (np. mentol, cukier).</w:t>
      </w:r>
    </w:p>
    <w:p w:rsidR="00647F29" w:rsidRPr="00647F29" w:rsidRDefault="00647F29" w:rsidP="00647F29">
      <w:pPr>
        <w:numPr>
          <w:ilvl w:val="0"/>
          <w:numId w:val="1"/>
        </w:numPr>
        <w:rPr>
          <w:rFonts w:eastAsia="Times New Roman"/>
        </w:rPr>
      </w:pPr>
      <w:r>
        <w:rPr>
          <w:rFonts w:eastAsia="Times New Roman"/>
        </w:rPr>
        <w:t>E-papierosy, jako produkt medyczny sprzedawany w aptekach</w:t>
      </w:r>
    </w:p>
    <w:p w:rsidR="00647F29" w:rsidRPr="00647F29" w:rsidRDefault="00647F29" w:rsidP="00647F29">
      <w:r>
        <w:t> </w:t>
      </w:r>
    </w:p>
    <w:p w:rsidR="00647F29" w:rsidRPr="00647F29" w:rsidRDefault="00647F29" w:rsidP="00647F29">
      <w:r>
        <w:t>Złożonych zostało ponad  1300 poprawek, z czego głosowano 65 poprawek kompromisowych.  Sama lista do glosowania miała 180 stron.  Ostateczny wynik głosowania: 51 za, 12 przeciw przy 8 głosach wstrzymujących się.</w:t>
      </w:r>
    </w:p>
    <w:p w:rsidR="00647F29" w:rsidRPr="00647F29" w:rsidRDefault="00647F29" w:rsidP="00647F29">
      <w:r>
        <w:lastRenderedPageBreak/>
        <w:t> </w:t>
      </w:r>
    </w:p>
    <w:p w:rsidR="00647F29" w:rsidRPr="00647F29" w:rsidRDefault="00647F29" w:rsidP="00647F29">
      <w:r>
        <w:t>Głosowanie plenarne zaplanowane jest na wrzesień.</w:t>
      </w:r>
    </w:p>
    <w:p w:rsidR="00647F29" w:rsidRPr="00647F29" w:rsidRDefault="00647F29" w:rsidP="00647F29">
      <w:pPr>
        <w:textAlignment w:val="top"/>
      </w:pPr>
      <w:r>
        <w:rPr>
          <w:rFonts w:ascii="Arial" w:hAnsi="Arial" w:cs="Arial"/>
          <w:sz w:val="20"/>
          <w:szCs w:val="20"/>
          <w:lang w:eastAsia="en-GB"/>
        </w:rPr>
        <w:t> </w:t>
      </w:r>
    </w:p>
    <w:p w:rsidR="00647F29" w:rsidRPr="00647F29" w:rsidRDefault="00647F29" w:rsidP="00647F29">
      <w:pPr>
        <w:pStyle w:val="NormalnyWeb"/>
        <w:spacing w:before="0" w:beforeAutospacing="0" w:after="0" w:afterAutospacing="0"/>
        <w:jc w:val="both"/>
      </w:pPr>
      <w:r>
        <w:rPr>
          <w:rFonts w:ascii="Arial" w:hAnsi="Arial" w:cs="Arial"/>
          <w:i/>
          <w:iCs/>
          <w:sz w:val="18"/>
          <w:szCs w:val="18"/>
        </w:rPr>
        <w:t>* Grupa Europejskiej Partii Ludowej (EPL), do której należą Platforma Obywatelska i Polskie Stronnictwo Ludowe, jest największą i najbardziej wpływową grupą polityczną w Parlamencie Europejskim skupiającą 270 posłów z 26 państw członkowskich UE i 3 obserwatorów z Chorwacji.</w:t>
      </w:r>
    </w:p>
    <w:p w:rsidR="00647F29" w:rsidRPr="00647F29" w:rsidRDefault="00647F29" w:rsidP="00647F29">
      <w:pPr>
        <w:pStyle w:val="NormalnyWeb"/>
        <w:spacing w:before="0" w:beforeAutospacing="0" w:after="0" w:afterAutospacing="0"/>
      </w:pPr>
      <w:r>
        <w:rPr>
          <w:rFonts w:ascii="Arial" w:hAnsi="Arial" w:cs="Arial"/>
          <w:color w:val="000000"/>
          <w:sz w:val="20"/>
          <w:szCs w:val="20"/>
        </w:rPr>
        <w:t> </w:t>
      </w:r>
    </w:p>
    <w:p w:rsidR="00647F29" w:rsidRPr="00647F29" w:rsidRDefault="00647F29" w:rsidP="00647F29">
      <w:pPr>
        <w:pStyle w:val="NormalnyWeb"/>
        <w:spacing w:before="0" w:beforeAutospacing="0" w:after="0" w:afterAutospacing="0"/>
      </w:pPr>
      <w:r>
        <w:rPr>
          <w:rFonts w:ascii="Arial" w:hAnsi="Arial" w:cs="Arial"/>
          <w:color w:val="000000"/>
          <w:sz w:val="20"/>
          <w:szCs w:val="20"/>
          <w:u w:val="single"/>
        </w:rPr>
        <w:t>Dalszych informacji udziela:</w:t>
      </w:r>
    </w:p>
    <w:p w:rsidR="00647F29" w:rsidRPr="00647F29" w:rsidRDefault="00647F29" w:rsidP="00647F29">
      <w:r>
        <w:rPr>
          <w:rFonts w:ascii="Arial" w:hAnsi="Arial" w:cs="Arial"/>
          <w:sz w:val="20"/>
          <w:szCs w:val="20"/>
        </w:rPr>
        <w:t>Biuro Prasowe EPL</w:t>
      </w:r>
    </w:p>
    <w:p w:rsidR="00647F29" w:rsidRDefault="00647F29" w:rsidP="00647F29">
      <w:pPr>
        <w:rPr>
          <w:lang w:val="en-GB"/>
        </w:rPr>
      </w:pPr>
      <w:r>
        <w:rPr>
          <w:rFonts w:ascii="Arial" w:hAnsi="Arial" w:cs="Arial"/>
          <w:sz w:val="20"/>
          <w:szCs w:val="20"/>
        </w:rPr>
        <w:t>Katarzyna Klaus +32484138359</w:t>
      </w:r>
    </w:p>
    <w:p w:rsidR="00647F29" w:rsidRDefault="00647F29" w:rsidP="00647F29">
      <w:pPr>
        <w:rPr>
          <w:lang w:val="en-GB"/>
        </w:rPr>
      </w:pPr>
      <w:r>
        <w:rPr>
          <w:lang w:val="en-GB"/>
        </w:rPr>
        <w:t> </w:t>
      </w:r>
    </w:p>
    <w:p w:rsidR="00647F29" w:rsidRDefault="00647F29" w:rsidP="00647F29">
      <w:pPr>
        <w:rPr>
          <w:lang w:val="en-GB"/>
        </w:rPr>
      </w:pPr>
      <w:r>
        <w:rPr>
          <w:lang w:val="en-GB"/>
        </w:rPr>
        <w:t> </w:t>
      </w:r>
    </w:p>
    <w:tbl>
      <w:tblPr>
        <w:tblW w:w="4500" w:type="dxa"/>
        <w:tblCellSpacing w:w="15" w:type="dxa"/>
        <w:tblBorders>
          <w:top w:val="single" w:sz="8" w:space="0" w:color="C0C0C0"/>
          <w:left w:val="single" w:sz="8" w:space="0" w:color="C0C0C0"/>
          <w:bottom w:val="single" w:sz="8" w:space="0" w:color="C0C0C0"/>
          <w:right w:val="single" w:sz="8" w:space="0" w:color="C0C0C0"/>
        </w:tblBorders>
        <w:shd w:val="clear" w:color="auto" w:fill="FFFFFF"/>
        <w:tblCellMar>
          <w:left w:w="0" w:type="dxa"/>
          <w:right w:w="0" w:type="dxa"/>
        </w:tblCellMar>
        <w:tblLook w:val="04A0" w:firstRow="1" w:lastRow="0" w:firstColumn="1" w:lastColumn="0" w:noHBand="0" w:noVBand="1"/>
      </w:tblPr>
      <w:tblGrid>
        <w:gridCol w:w="1035"/>
        <w:gridCol w:w="3465"/>
      </w:tblGrid>
      <w:tr w:rsidR="00647F29" w:rsidRPr="00647F29" w:rsidTr="00647F29">
        <w:trPr>
          <w:tblCellSpacing w:w="15" w:type="dxa"/>
        </w:trPr>
        <w:tc>
          <w:tcPr>
            <w:tcW w:w="825" w:type="dxa"/>
            <w:tcBorders>
              <w:top w:val="nil"/>
              <w:left w:val="nil"/>
              <w:bottom w:val="nil"/>
              <w:right w:val="nil"/>
            </w:tcBorders>
            <w:shd w:val="clear" w:color="auto" w:fill="FFFFFF"/>
            <w:tcMar>
              <w:top w:w="75" w:type="dxa"/>
              <w:left w:w="75" w:type="dxa"/>
              <w:bottom w:w="75" w:type="dxa"/>
              <w:right w:w="75" w:type="dxa"/>
            </w:tcMar>
            <w:hideMark/>
          </w:tcPr>
          <w:p w:rsidR="00647F29" w:rsidRDefault="00647F29">
            <w:r>
              <w:rPr>
                <w:rFonts w:ascii="Times New Roman" w:hAnsi="Times New Roman"/>
                <w:noProof/>
                <w:color w:val="0000FF"/>
                <w:sz w:val="24"/>
                <w:szCs w:val="24"/>
                <w:lang w:eastAsia="pl-PL"/>
                <w14:ligatures w14:val="standard"/>
              </w:rPr>
              <w:drawing>
                <wp:inline distT="0" distB="0" distL="0" distR="0">
                  <wp:extent cx="523875" cy="523875"/>
                  <wp:effectExtent l="0" t="0" r="9525" b="9525"/>
                  <wp:docPr id="4" name="Obraz 4" descr="EPP Group in the European Parliament">
                    <a:hlinkClick xmlns:a="http://schemas.openxmlformats.org/drawingml/2006/main" r:id="rId8" tgtFrame="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P Group in the European Parliament"/>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75" w:type="dxa"/>
              <w:left w:w="75" w:type="dxa"/>
              <w:bottom w:w="75" w:type="dxa"/>
              <w:right w:w="75" w:type="dxa"/>
            </w:tcMar>
            <w:hideMark/>
          </w:tcPr>
          <w:p w:rsidR="00647F29" w:rsidRPr="00647F29" w:rsidRDefault="00647F29">
            <w:pPr>
              <w:spacing w:after="240"/>
              <w:rPr>
                <w:lang w:val="en-GB"/>
              </w:rPr>
            </w:pPr>
            <w:proofErr w:type="spellStart"/>
            <w:r w:rsidRPr="00647F29">
              <w:rPr>
                <w:rFonts w:ascii="Arial" w:hAnsi="Arial" w:cs="Arial"/>
                <w:b/>
                <w:bCs/>
                <w:color w:val="000080"/>
                <w:sz w:val="17"/>
                <w:szCs w:val="17"/>
                <w:lang w:val="en-GB" w:eastAsia="en-GB"/>
              </w:rPr>
              <w:t>Katarzyna</w:t>
            </w:r>
            <w:proofErr w:type="spellEnd"/>
            <w:r w:rsidRPr="00647F29">
              <w:rPr>
                <w:rFonts w:ascii="Arial" w:hAnsi="Arial" w:cs="Arial"/>
                <w:b/>
                <w:bCs/>
                <w:color w:val="000080"/>
                <w:sz w:val="17"/>
                <w:szCs w:val="17"/>
                <w:lang w:val="en-GB" w:eastAsia="en-GB"/>
              </w:rPr>
              <w:t xml:space="preserve"> KLAUS</w:t>
            </w:r>
            <w:r w:rsidRPr="00647F29">
              <w:rPr>
                <w:rFonts w:ascii="Arial" w:hAnsi="Arial" w:cs="Arial"/>
                <w:b/>
                <w:bCs/>
                <w:color w:val="000080"/>
                <w:sz w:val="17"/>
                <w:szCs w:val="17"/>
                <w:lang w:val="en-GB" w:eastAsia="en-GB"/>
              </w:rPr>
              <w:br/>
            </w:r>
            <w:r w:rsidRPr="00647F29">
              <w:rPr>
                <w:rFonts w:ascii="Arial" w:hAnsi="Arial" w:cs="Arial"/>
                <w:b/>
                <w:bCs/>
                <w:color w:val="000080"/>
                <w:sz w:val="15"/>
                <w:szCs w:val="15"/>
                <w:lang w:val="en-GB" w:eastAsia="en-GB"/>
              </w:rPr>
              <w:t>Adviser</w:t>
            </w:r>
            <w:r w:rsidRPr="00647F29">
              <w:rPr>
                <w:rFonts w:ascii="Arial" w:hAnsi="Arial" w:cs="Arial"/>
                <w:color w:val="000080"/>
                <w:sz w:val="15"/>
                <w:szCs w:val="15"/>
                <w:lang w:val="en-GB" w:eastAsia="en-GB"/>
              </w:rPr>
              <w:br/>
              <w:t>Press and Communication - Polish Press</w:t>
            </w:r>
            <w:r w:rsidRPr="00647F29">
              <w:rPr>
                <w:rFonts w:ascii="Arial" w:hAnsi="Arial" w:cs="Arial"/>
                <w:color w:val="000080"/>
                <w:sz w:val="15"/>
                <w:szCs w:val="15"/>
                <w:lang w:val="en-GB" w:eastAsia="en-GB"/>
              </w:rPr>
              <w:br/>
              <w:t>EPP Group in the European Parliament</w:t>
            </w:r>
          </w:p>
          <w:tbl>
            <w:tblPr>
              <w:tblW w:w="5000" w:type="pct"/>
              <w:tblCellSpacing w:w="0" w:type="dxa"/>
              <w:tblCellMar>
                <w:left w:w="0" w:type="dxa"/>
                <w:right w:w="0" w:type="dxa"/>
              </w:tblCellMar>
              <w:tblLook w:val="04A0" w:firstRow="1" w:lastRow="0" w:firstColumn="1" w:lastColumn="0" w:noHBand="0" w:noVBand="1"/>
            </w:tblPr>
            <w:tblGrid>
              <w:gridCol w:w="1605"/>
              <w:gridCol w:w="60"/>
              <w:gridCol w:w="1605"/>
            </w:tblGrid>
            <w:tr w:rsidR="00647F29" w:rsidRPr="00647F29">
              <w:trPr>
                <w:tblCellSpacing w:w="0" w:type="dxa"/>
              </w:trPr>
              <w:tc>
                <w:tcPr>
                  <w:tcW w:w="2500" w:type="pct"/>
                  <w:noWrap/>
                  <w:hideMark/>
                </w:tcPr>
                <w:p w:rsidR="00647F29" w:rsidRPr="00647F29" w:rsidRDefault="00647F29">
                  <w:pPr>
                    <w:rPr>
                      <w:lang w:val="en-GB"/>
                    </w:rPr>
                  </w:pPr>
                  <w:r>
                    <w:rPr>
                      <w:rFonts w:ascii="Arial" w:hAnsi="Arial" w:cs="Arial"/>
                      <w:color w:val="655652"/>
                      <w:sz w:val="14"/>
                      <w:szCs w:val="14"/>
                      <w:lang w:val="fr-FR" w:eastAsia="en-GB"/>
                    </w:rPr>
                    <w:t>ASP 4H352</w:t>
                  </w:r>
                  <w:r>
                    <w:rPr>
                      <w:rFonts w:ascii="Arial" w:hAnsi="Arial" w:cs="Arial"/>
                      <w:color w:val="655652"/>
                      <w:sz w:val="14"/>
                      <w:szCs w:val="14"/>
                      <w:lang w:val="fr-FR" w:eastAsia="en-GB"/>
                    </w:rPr>
                    <w:br/>
                    <w:t>Rue Wiertz</w:t>
                  </w:r>
                  <w:r>
                    <w:rPr>
                      <w:rFonts w:ascii="Arial" w:hAnsi="Arial" w:cs="Arial"/>
                      <w:color w:val="655652"/>
                      <w:sz w:val="14"/>
                      <w:szCs w:val="14"/>
                      <w:lang w:val="fr-FR" w:eastAsia="en-GB"/>
                    </w:rPr>
                    <w:br/>
                    <w:t>B-1047 Bruxelles</w:t>
                  </w:r>
                  <w:r>
                    <w:rPr>
                      <w:rFonts w:ascii="Arial" w:hAnsi="Arial" w:cs="Arial"/>
                      <w:color w:val="655652"/>
                      <w:sz w:val="14"/>
                      <w:szCs w:val="14"/>
                      <w:lang w:val="fr-FR" w:eastAsia="en-GB"/>
                    </w:rPr>
                    <w:br/>
                  </w:r>
                  <w:r>
                    <w:rPr>
                      <w:rFonts w:ascii="Arial" w:hAnsi="Arial" w:cs="Arial"/>
                      <w:color w:val="655652"/>
                      <w:sz w:val="14"/>
                      <w:szCs w:val="14"/>
                      <w:lang w:val="fr-FR" w:eastAsia="en-GB"/>
                    </w:rPr>
                    <w:br/>
                    <w:t>Phone : +32-2-28 42224</w:t>
                  </w:r>
                  <w:r>
                    <w:rPr>
                      <w:rFonts w:ascii="Arial" w:hAnsi="Arial" w:cs="Arial"/>
                      <w:color w:val="655652"/>
                      <w:sz w:val="14"/>
                      <w:szCs w:val="14"/>
                      <w:lang w:val="fr-FR" w:eastAsia="en-GB"/>
                    </w:rPr>
                    <w:br/>
                    <w:t>Mobile : +32 484 138 359</w:t>
                  </w:r>
                </w:p>
              </w:tc>
              <w:tc>
                <w:tcPr>
                  <w:tcW w:w="0" w:type="auto"/>
                  <w:hideMark/>
                </w:tcPr>
                <w:p w:rsidR="00647F29" w:rsidRPr="00647F29" w:rsidRDefault="00647F29">
                  <w:pPr>
                    <w:rPr>
                      <w:lang w:val="en-GB"/>
                    </w:rPr>
                  </w:pPr>
                  <w:r>
                    <w:rPr>
                      <w:rFonts w:ascii="Times New Roman" w:hAnsi="Times New Roman"/>
                      <w:sz w:val="24"/>
                      <w:szCs w:val="24"/>
                      <w:lang w:val="fr-FR" w:eastAsia="en-GB"/>
                    </w:rPr>
                    <w:t> </w:t>
                  </w:r>
                </w:p>
              </w:tc>
              <w:tc>
                <w:tcPr>
                  <w:tcW w:w="2500" w:type="pct"/>
                  <w:noWrap/>
                  <w:hideMark/>
                </w:tcPr>
                <w:p w:rsidR="00647F29" w:rsidRPr="00647F29" w:rsidRDefault="00647F29">
                  <w:pPr>
                    <w:rPr>
                      <w:lang w:val="en-GB"/>
                    </w:rPr>
                  </w:pPr>
                  <w:r>
                    <w:rPr>
                      <w:rFonts w:ascii="Arial" w:hAnsi="Arial" w:cs="Arial"/>
                      <w:color w:val="655652"/>
                      <w:sz w:val="14"/>
                      <w:szCs w:val="14"/>
                      <w:lang w:val="fr-FR" w:eastAsia="en-GB"/>
                    </w:rPr>
                    <w:t>LOW T04004</w:t>
                  </w:r>
                  <w:r>
                    <w:rPr>
                      <w:rFonts w:ascii="Arial" w:hAnsi="Arial" w:cs="Arial"/>
                      <w:color w:val="655652"/>
                      <w:sz w:val="14"/>
                      <w:szCs w:val="14"/>
                      <w:lang w:val="fr-FR" w:eastAsia="en-GB"/>
                    </w:rPr>
                    <w:br/>
                    <w:t>Allée du Printemps</w:t>
                  </w:r>
                  <w:r>
                    <w:rPr>
                      <w:rFonts w:ascii="Arial" w:hAnsi="Arial" w:cs="Arial"/>
                      <w:color w:val="655652"/>
                      <w:sz w:val="14"/>
                      <w:szCs w:val="14"/>
                      <w:lang w:val="fr-FR" w:eastAsia="en-GB"/>
                    </w:rPr>
                    <w:br/>
                    <w:t>F-67070 Strasbourg</w:t>
                  </w:r>
                  <w:r>
                    <w:rPr>
                      <w:rFonts w:ascii="Arial" w:hAnsi="Arial" w:cs="Arial"/>
                      <w:color w:val="655652"/>
                      <w:sz w:val="14"/>
                      <w:szCs w:val="14"/>
                      <w:lang w:val="fr-FR" w:eastAsia="en-GB"/>
                    </w:rPr>
                    <w:br/>
                  </w:r>
                  <w:r>
                    <w:rPr>
                      <w:rFonts w:ascii="Arial" w:hAnsi="Arial" w:cs="Arial"/>
                      <w:color w:val="655652"/>
                      <w:sz w:val="14"/>
                      <w:szCs w:val="14"/>
                      <w:lang w:val="fr-FR" w:eastAsia="en-GB"/>
                    </w:rPr>
                    <w:br/>
                    <w:t>Phone : +33-3-881 76665</w:t>
                  </w:r>
                </w:p>
              </w:tc>
            </w:tr>
            <w:tr w:rsidR="00647F29" w:rsidRPr="00647F29">
              <w:trPr>
                <w:tblCellSpacing w:w="0" w:type="dxa"/>
              </w:trPr>
              <w:tc>
                <w:tcPr>
                  <w:tcW w:w="0" w:type="auto"/>
                  <w:gridSpan w:val="3"/>
                  <w:vAlign w:val="center"/>
                  <w:hideMark/>
                </w:tcPr>
                <w:p w:rsidR="00647F29" w:rsidRPr="00647F29" w:rsidRDefault="00647F29">
                  <w:pPr>
                    <w:spacing w:after="240"/>
                    <w:rPr>
                      <w:lang w:val="en-GB"/>
                    </w:rPr>
                  </w:pPr>
                  <w:r w:rsidRPr="00647F29">
                    <w:rPr>
                      <w:rFonts w:ascii="Arial" w:hAnsi="Arial" w:cs="Arial"/>
                      <w:color w:val="655652"/>
                      <w:sz w:val="14"/>
                      <w:szCs w:val="14"/>
                      <w:lang w:val="en-GB" w:eastAsia="en-GB"/>
                    </w:rPr>
                    <w:t xml:space="preserve">e-mail : </w:t>
                  </w:r>
                  <w:hyperlink r:id="rId11" w:history="1">
                    <w:r w:rsidRPr="00647F29">
                      <w:rPr>
                        <w:rStyle w:val="Hipercze"/>
                        <w:rFonts w:ascii="Arial" w:hAnsi="Arial" w:cs="Arial"/>
                        <w:sz w:val="14"/>
                        <w:szCs w:val="14"/>
                        <w:lang w:val="en-GB" w:eastAsia="en-GB"/>
                      </w:rPr>
                      <w:t>katarzyna.klaus@ep.europa.eu</w:t>
                    </w:r>
                  </w:hyperlink>
                </w:p>
              </w:tc>
            </w:tr>
          </w:tbl>
          <w:p w:rsidR="00647F29" w:rsidRPr="00647F29" w:rsidRDefault="00647F29">
            <w:pPr>
              <w:rPr>
                <w:rFonts w:ascii="Times New Roman" w:eastAsia="Times New Roman" w:hAnsi="Times New Roman"/>
                <w:sz w:val="20"/>
                <w:szCs w:val="20"/>
                <w:lang w:val="en-GB" w:eastAsia="pl-PL"/>
              </w:rPr>
            </w:pPr>
          </w:p>
        </w:tc>
      </w:tr>
      <w:tr w:rsidR="00647F29" w:rsidRPr="00647F29" w:rsidTr="00647F29">
        <w:trPr>
          <w:tblCellSpacing w:w="15" w:type="dxa"/>
        </w:trPr>
        <w:tc>
          <w:tcPr>
            <w:tcW w:w="0" w:type="auto"/>
            <w:gridSpan w:val="2"/>
            <w:tcBorders>
              <w:top w:val="nil"/>
              <w:left w:val="nil"/>
              <w:bottom w:val="nil"/>
              <w:right w:val="nil"/>
            </w:tcBorders>
            <w:shd w:val="clear" w:color="auto" w:fill="E3ECF5"/>
            <w:tcMar>
              <w:top w:w="75" w:type="dxa"/>
              <w:left w:w="75" w:type="dxa"/>
              <w:bottom w:w="75" w:type="dxa"/>
              <w:right w:w="75" w:type="dxa"/>
            </w:tcMar>
            <w:vAlign w:val="center"/>
            <w:hideMark/>
          </w:tcPr>
          <w:p w:rsidR="00647F29" w:rsidRPr="00647F29" w:rsidRDefault="00647F29">
            <w:pPr>
              <w:jc w:val="center"/>
              <w:rPr>
                <w:lang w:val="en-GB"/>
              </w:rPr>
            </w:pPr>
            <w:r>
              <w:rPr>
                <w:rFonts w:ascii="Times New Roman" w:hAnsi="Times New Roman"/>
                <w:noProof/>
                <w:sz w:val="24"/>
                <w:szCs w:val="24"/>
                <w:lang w:eastAsia="pl-PL"/>
                <w14:ligatures w14:val="standard"/>
              </w:rPr>
              <w:drawing>
                <wp:inline distT="0" distB="0" distL="0" distR="0">
                  <wp:extent cx="152400" cy="152400"/>
                  <wp:effectExtent l="0" t="0" r="0" b="0"/>
                  <wp:docPr id="3" name="Obraz 3" descr="EPP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P Group"/>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4" w:tgtFrame="blank" w:history="1">
              <w:r w:rsidRPr="00647F29">
                <w:rPr>
                  <w:rStyle w:val="Hipercze"/>
                  <w:rFonts w:ascii="Arial" w:hAnsi="Arial" w:cs="Arial"/>
                  <w:color w:val="336699"/>
                  <w:sz w:val="18"/>
                  <w:szCs w:val="18"/>
                  <w:lang w:val="en-GB" w:eastAsia="en-GB"/>
                </w:rPr>
                <w:t>www.eppgroup.eu</w:t>
              </w:r>
            </w:hyperlink>
            <w:r w:rsidRPr="00647F29">
              <w:rPr>
                <w:rFonts w:ascii="Times New Roman" w:hAnsi="Times New Roman"/>
                <w:sz w:val="24"/>
                <w:szCs w:val="24"/>
                <w:lang w:val="en-GB" w:eastAsia="en-GB"/>
              </w:rPr>
              <w:t xml:space="preserve"> </w:t>
            </w:r>
            <w:r>
              <w:rPr>
                <w:rFonts w:ascii="Times New Roman" w:hAnsi="Times New Roman"/>
                <w:noProof/>
                <w:sz w:val="24"/>
                <w:szCs w:val="24"/>
                <w:lang w:eastAsia="pl-PL"/>
                <w14:ligatures w14:val="standard"/>
              </w:rPr>
              <w:drawing>
                <wp:inline distT="0" distB="0" distL="0" distR="0">
                  <wp:extent cx="152400" cy="152400"/>
                  <wp:effectExtent l="0" t="0" r="0" b="0"/>
                  <wp:docPr id="2" name="Obraz 2"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7" w:tgtFrame="blank" w:history="1">
              <w:r w:rsidRPr="00647F29">
                <w:rPr>
                  <w:rStyle w:val="Hipercze"/>
                  <w:rFonts w:ascii="Arial" w:hAnsi="Arial" w:cs="Arial"/>
                  <w:color w:val="336699"/>
                  <w:sz w:val="18"/>
                  <w:szCs w:val="18"/>
                  <w:lang w:val="en-GB" w:eastAsia="en-GB"/>
                </w:rPr>
                <w:t>Facebook</w:t>
              </w:r>
            </w:hyperlink>
            <w:r w:rsidRPr="00647F29">
              <w:rPr>
                <w:rFonts w:ascii="Times New Roman" w:hAnsi="Times New Roman"/>
                <w:sz w:val="24"/>
                <w:szCs w:val="24"/>
                <w:lang w:val="en-GB" w:eastAsia="en-GB"/>
              </w:rPr>
              <w:t xml:space="preserve"> </w:t>
            </w:r>
            <w:r>
              <w:rPr>
                <w:rFonts w:ascii="Times New Roman" w:hAnsi="Times New Roman"/>
                <w:noProof/>
                <w:sz w:val="24"/>
                <w:szCs w:val="24"/>
                <w:lang w:eastAsia="pl-PL"/>
                <w14:ligatures w14:val="standard"/>
              </w:rPr>
              <w:drawing>
                <wp:inline distT="0" distB="0" distL="0" distR="0">
                  <wp:extent cx="152400" cy="152400"/>
                  <wp:effectExtent l="0" t="0" r="0" b="0"/>
                  <wp:docPr id="1" name="Obraz 1"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0" w:tgtFrame="blank" w:history="1">
              <w:r w:rsidRPr="00647F29">
                <w:rPr>
                  <w:rStyle w:val="Hipercze"/>
                  <w:rFonts w:ascii="Arial" w:hAnsi="Arial" w:cs="Arial"/>
                  <w:color w:val="336699"/>
                  <w:sz w:val="18"/>
                  <w:szCs w:val="18"/>
                  <w:lang w:val="en-GB" w:eastAsia="en-GB"/>
                </w:rPr>
                <w:t>Twitter</w:t>
              </w:r>
            </w:hyperlink>
            <w:r w:rsidRPr="00647F29">
              <w:rPr>
                <w:rFonts w:ascii="Times New Roman" w:hAnsi="Times New Roman"/>
                <w:sz w:val="24"/>
                <w:szCs w:val="24"/>
                <w:lang w:val="en-GB" w:eastAsia="en-GB"/>
              </w:rPr>
              <w:t xml:space="preserve"> </w:t>
            </w:r>
          </w:p>
        </w:tc>
      </w:tr>
    </w:tbl>
    <w:p w:rsidR="00647F29" w:rsidRDefault="00647F29" w:rsidP="00647F29">
      <w:pPr>
        <w:rPr>
          <w:lang w:val="en-GB"/>
        </w:rPr>
      </w:pPr>
      <w:r>
        <w:rPr>
          <w:rFonts w:ascii="Times New Roman" w:hAnsi="Times New Roman"/>
          <w:sz w:val="24"/>
          <w:szCs w:val="24"/>
          <w:lang w:val="en-GB" w:eastAsia="en-GB"/>
        </w:rPr>
        <w:br/>
      </w:r>
      <w:r>
        <w:rPr>
          <w:rFonts w:ascii="Times New Roman" w:hAnsi="Times New Roman"/>
          <w:sz w:val="24"/>
          <w:szCs w:val="24"/>
          <w:lang w:val="en-GB" w:eastAsia="en-GB"/>
        </w:rPr>
        <w:br/>
      </w:r>
    </w:p>
    <w:p w:rsidR="00FC527C" w:rsidRPr="00647F29" w:rsidRDefault="00FC527C">
      <w:pPr>
        <w:rPr>
          <w:lang w:val="en-GB"/>
        </w:rPr>
      </w:pPr>
    </w:p>
    <w:sectPr w:rsidR="00FC527C" w:rsidRPr="00647F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61418"/>
    <w:multiLevelType w:val="hybridMultilevel"/>
    <w:tmpl w:val="1FC04A1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F29"/>
    <w:rsid w:val="00647F29"/>
    <w:rsid w:val="00FC5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7F29"/>
    <w:pPr>
      <w:spacing w:after="0" w:line="240" w:lineRule="auto"/>
    </w:pPr>
    <w:rPr>
      <w:rFonts w:ascii="Calibri" w:hAnsi="Calibri" w:cs="Times New Roman"/>
      <w:kern w:val="0"/>
      <w:lang w:val="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47F29"/>
    <w:rPr>
      <w:color w:val="0000FF"/>
      <w:u w:val="single"/>
    </w:rPr>
  </w:style>
  <w:style w:type="paragraph" w:styleId="NormalnyWeb">
    <w:name w:val="Normal (Web)"/>
    <w:basedOn w:val="Normalny"/>
    <w:uiPriority w:val="99"/>
    <w:semiHidden/>
    <w:unhideWhenUsed/>
    <w:rsid w:val="00647F29"/>
    <w:pPr>
      <w:spacing w:before="100" w:beforeAutospacing="1" w:after="100" w:afterAutospacing="1"/>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647F29"/>
    <w:rPr>
      <w:rFonts w:ascii="Tahoma" w:hAnsi="Tahoma" w:cs="Tahoma"/>
      <w:sz w:val="16"/>
      <w:szCs w:val="16"/>
    </w:rPr>
  </w:style>
  <w:style w:type="character" w:customStyle="1" w:styleId="TekstdymkaZnak">
    <w:name w:val="Tekst dymka Znak"/>
    <w:basedOn w:val="Domylnaczcionkaakapitu"/>
    <w:link w:val="Tekstdymka"/>
    <w:uiPriority w:val="99"/>
    <w:semiHidden/>
    <w:rsid w:val="00647F29"/>
    <w:rPr>
      <w:rFonts w:ascii="Tahoma" w:hAnsi="Tahoma" w:cs="Tahoma"/>
      <w:kern w:val="0"/>
      <w:sz w:val="16"/>
      <w:szCs w:val="16"/>
      <w:lang w:val="pl-PL"/>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7F29"/>
    <w:pPr>
      <w:spacing w:after="0" w:line="240" w:lineRule="auto"/>
    </w:pPr>
    <w:rPr>
      <w:rFonts w:ascii="Calibri" w:hAnsi="Calibri" w:cs="Times New Roman"/>
      <w:kern w:val="0"/>
      <w:lang w:val="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47F29"/>
    <w:rPr>
      <w:color w:val="0000FF"/>
      <w:u w:val="single"/>
    </w:rPr>
  </w:style>
  <w:style w:type="paragraph" w:styleId="NormalnyWeb">
    <w:name w:val="Normal (Web)"/>
    <w:basedOn w:val="Normalny"/>
    <w:uiPriority w:val="99"/>
    <w:semiHidden/>
    <w:unhideWhenUsed/>
    <w:rsid w:val="00647F29"/>
    <w:pPr>
      <w:spacing w:before="100" w:beforeAutospacing="1" w:after="100" w:afterAutospacing="1"/>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647F29"/>
    <w:rPr>
      <w:rFonts w:ascii="Tahoma" w:hAnsi="Tahoma" w:cs="Tahoma"/>
      <w:sz w:val="16"/>
      <w:szCs w:val="16"/>
    </w:rPr>
  </w:style>
  <w:style w:type="character" w:customStyle="1" w:styleId="TekstdymkaZnak">
    <w:name w:val="Tekst dymka Znak"/>
    <w:basedOn w:val="Domylnaczcionkaakapitu"/>
    <w:link w:val="Tekstdymka"/>
    <w:uiPriority w:val="99"/>
    <w:semiHidden/>
    <w:rsid w:val="00647F29"/>
    <w:rPr>
      <w:rFonts w:ascii="Tahoma" w:hAnsi="Tahoma" w:cs="Tahoma"/>
      <w:kern w:val="0"/>
      <w:sz w:val="16"/>
      <w:szCs w:val="16"/>
      <w:lang w:val="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2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pgroup.eu/" TargetMode="External"/><Relationship Id="rId13" Type="http://schemas.openxmlformats.org/officeDocument/2006/relationships/image" Target="cid:image003.png@01CE7D92.A9697100" TargetMode="Externa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cid:image001.png@01CE7D92.A9697100" TargetMode="External"/><Relationship Id="rId12" Type="http://schemas.openxmlformats.org/officeDocument/2006/relationships/image" Target="media/image3.png"/><Relationship Id="rId17" Type="http://schemas.openxmlformats.org/officeDocument/2006/relationships/hyperlink" Target="http://www.facebook.com/eppgroup" TargetMode="External"/><Relationship Id="rId2" Type="http://schemas.openxmlformats.org/officeDocument/2006/relationships/styles" Target="styles.xml"/><Relationship Id="rId16" Type="http://schemas.openxmlformats.org/officeDocument/2006/relationships/image" Target="cid:image004.png@01CE7D92.A9697100" TargetMode="External"/><Relationship Id="rId20" Type="http://schemas.openxmlformats.org/officeDocument/2006/relationships/hyperlink" Target="http://www.twitter.com/eppgroup"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katarzyna.klaus@ep.europa.eu"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cid:image002.gif@01CE7D92.A9697100" TargetMode="External"/><Relationship Id="rId19" Type="http://schemas.openxmlformats.org/officeDocument/2006/relationships/image" Target="cid:image005.png@01CE7D92.A9697100"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eppgroup.e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3314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dc:creator>
  <cp:lastModifiedBy>lukasz</cp:lastModifiedBy>
  <cp:revision>1</cp:revision>
  <dcterms:created xsi:type="dcterms:W3CDTF">2013-09-26T20:07:00Z</dcterms:created>
  <dcterms:modified xsi:type="dcterms:W3CDTF">2013-09-26T20:08:00Z</dcterms:modified>
</cp:coreProperties>
</file>